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2" w:rsidRPr="009504B1" w:rsidRDefault="00983905" w:rsidP="00EA390A">
      <w:pPr>
        <w:pStyle w:val="a3"/>
        <w:shd w:val="clear" w:color="auto" w:fill="FFFFFF"/>
        <w:spacing w:after="0" w:line="240" w:lineRule="auto"/>
        <w:ind w:left="851" w:hanging="28"/>
        <w:jc w:val="center"/>
        <w:rPr>
          <w:b/>
        </w:rPr>
      </w:pPr>
      <w:r w:rsidRPr="009504B1">
        <w:rPr>
          <w:b/>
        </w:rPr>
        <w:t>Отчет</w:t>
      </w:r>
    </w:p>
    <w:p w:rsidR="005118BF" w:rsidRPr="009504B1" w:rsidRDefault="00983905" w:rsidP="00EA390A">
      <w:pPr>
        <w:pStyle w:val="a3"/>
        <w:shd w:val="clear" w:color="auto" w:fill="FFFFFF"/>
        <w:spacing w:after="0" w:line="240" w:lineRule="auto"/>
        <w:ind w:left="851" w:hanging="28"/>
        <w:jc w:val="center"/>
        <w:rPr>
          <w:b/>
        </w:rPr>
      </w:pPr>
      <w:r w:rsidRPr="009504B1">
        <w:rPr>
          <w:b/>
        </w:rPr>
        <w:t>о результатах</w:t>
      </w:r>
      <w:r w:rsidR="00EE64EE" w:rsidRPr="009504B1">
        <w:rPr>
          <w:b/>
        </w:rPr>
        <w:t xml:space="preserve"> </w:t>
      </w:r>
      <w:proofErr w:type="gramStart"/>
      <w:r w:rsidR="00EE64EE" w:rsidRPr="009504B1">
        <w:rPr>
          <w:b/>
        </w:rPr>
        <w:t xml:space="preserve">деятельности </w:t>
      </w:r>
      <w:r w:rsidR="00EF15CE" w:rsidRPr="009504B1">
        <w:rPr>
          <w:b/>
        </w:rPr>
        <w:t xml:space="preserve"> </w:t>
      </w:r>
      <w:r w:rsidR="00932C94" w:rsidRPr="009504B1">
        <w:rPr>
          <w:b/>
        </w:rPr>
        <w:t xml:space="preserve">субъекта внутреннего финансового аудита </w:t>
      </w:r>
      <w:r w:rsidR="00EF15CE" w:rsidRPr="009504B1">
        <w:rPr>
          <w:b/>
        </w:rPr>
        <w:t>финансового отдела Администрации Орловского района</w:t>
      </w:r>
      <w:proofErr w:type="gramEnd"/>
      <w:r w:rsidR="00EF15CE" w:rsidRPr="009504B1">
        <w:rPr>
          <w:b/>
        </w:rPr>
        <w:t xml:space="preserve"> </w:t>
      </w:r>
      <w:r w:rsidR="00523C1D" w:rsidRPr="009504B1">
        <w:rPr>
          <w:b/>
        </w:rPr>
        <w:t>з</w:t>
      </w:r>
      <w:r w:rsidR="005118BF" w:rsidRPr="009504B1">
        <w:rPr>
          <w:b/>
        </w:rPr>
        <w:t>а 20</w:t>
      </w:r>
      <w:r w:rsidR="007D3FE9" w:rsidRPr="009504B1">
        <w:rPr>
          <w:b/>
        </w:rPr>
        <w:t>2</w:t>
      </w:r>
      <w:r w:rsidR="00496B25" w:rsidRPr="009504B1">
        <w:rPr>
          <w:b/>
        </w:rPr>
        <w:t>3</w:t>
      </w:r>
      <w:r w:rsidR="005118BF" w:rsidRPr="009504B1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235"/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066"/>
        <w:gridCol w:w="5248"/>
      </w:tblGrid>
      <w:tr w:rsidR="00EA390A" w:rsidRPr="009504B1" w:rsidTr="00EA390A">
        <w:trPr>
          <w:trHeight w:val="242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390A" w:rsidRPr="009504B1" w:rsidRDefault="00EA390A" w:rsidP="00932C94">
            <w:pPr>
              <w:pStyle w:val="a7"/>
              <w:widowControl w:val="0"/>
              <w:shd w:val="clear" w:color="auto" w:fill="FFFFFF"/>
              <w:tabs>
                <w:tab w:val="left" w:pos="708"/>
              </w:tabs>
              <w:ind w:left="851" w:hanging="28"/>
              <w:jc w:val="left"/>
              <w:rPr>
                <w:b w:val="0"/>
                <w:color w:val="auto"/>
                <w:sz w:val="24"/>
              </w:rPr>
            </w:pPr>
            <w:r w:rsidRPr="009504B1">
              <w:rPr>
                <w:b w:val="0"/>
                <w:color w:val="auto"/>
                <w:sz w:val="24"/>
                <w:lang w:val="en-US"/>
              </w:rPr>
              <w:t>0</w:t>
            </w:r>
            <w:r w:rsidR="00932C94" w:rsidRPr="009504B1">
              <w:rPr>
                <w:b w:val="0"/>
                <w:color w:val="auto"/>
                <w:sz w:val="24"/>
              </w:rPr>
              <w:t>7</w:t>
            </w:r>
            <w:r w:rsidRPr="009504B1">
              <w:rPr>
                <w:b w:val="0"/>
                <w:color w:val="auto"/>
                <w:sz w:val="24"/>
              </w:rPr>
              <w:t>.0</w:t>
            </w:r>
            <w:r w:rsidRPr="009504B1">
              <w:rPr>
                <w:b w:val="0"/>
                <w:color w:val="auto"/>
                <w:sz w:val="24"/>
                <w:lang w:val="en-US"/>
              </w:rPr>
              <w:t>3</w:t>
            </w:r>
            <w:r w:rsidRPr="009504B1">
              <w:rPr>
                <w:b w:val="0"/>
                <w:color w:val="auto"/>
                <w:sz w:val="24"/>
              </w:rPr>
              <w:t>.202</w:t>
            </w:r>
            <w:r w:rsidRPr="009504B1">
              <w:rPr>
                <w:b w:val="0"/>
                <w:color w:val="auto"/>
                <w:sz w:val="24"/>
                <w:lang w:val="en-US"/>
              </w:rPr>
              <w:t>4</w:t>
            </w:r>
            <w:r w:rsidRPr="009504B1"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390A" w:rsidRPr="009504B1" w:rsidRDefault="00EA390A" w:rsidP="00EA390A">
            <w:pPr>
              <w:pStyle w:val="a7"/>
              <w:widowControl w:val="0"/>
              <w:shd w:val="clear" w:color="auto" w:fill="FFFFFF"/>
              <w:tabs>
                <w:tab w:val="left" w:pos="5847"/>
              </w:tabs>
              <w:ind w:left="851" w:hanging="28"/>
              <w:jc w:val="right"/>
              <w:rPr>
                <w:b w:val="0"/>
                <w:color w:val="auto"/>
                <w:sz w:val="24"/>
              </w:rPr>
            </w:pPr>
            <w:r w:rsidRPr="009504B1">
              <w:rPr>
                <w:b w:val="0"/>
                <w:color w:val="auto"/>
                <w:sz w:val="24"/>
              </w:rPr>
              <w:t>п. Орловский</w:t>
            </w:r>
          </w:p>
        </w:tc>
      </w:tr>
    </w:tbl>
    <w:p w:rsidR="009E46C8" w:rsidRPr="009504B1" w:rsidRDefault="009E46C8" w:rsidP="00EA390A">
      <w:pPr>
        <w:pStyle w:val="a3"/>
        <w:shd w:val="clear" w:color="auto" w:fill="FFFFFF"/>
        <w:spacing w:after="0" w:line="240" w:lineRule="auto"/>
        <w:ind w:left="851" w:hanging="28"/>
        <w:jc w:val="center"/>
        <w:rPr>
          <w:sz w:val="28"/>
          <w:szCs w:val="28"/>
        </w:rPr>
      </w:pPr>
    </w:p>
    <w:p w:rsidR="00496B25" w:rsidRPr="009504B1" w:rsidRDefault="00496B25" w:rsidP="005A18C0">
      <w:pPr>
        <w:ind w:firstLine="709"/>
        <w:jc w:val="center"/>
        <w:rPr>
          <w:sz w:val="28"/>
          <w:szCs w:val="28"/>
          <w:lang w:val="en-US"/>
        </w:rPr>
      </w:pPr>
    </w:p>
    <w:tbl>
      <w:tblPr>
        <w:tblW w:w="11624" w:type="dxa"/>
        <w:tblInd w:w="2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4"/>
      </w:tblGrid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1. Информация о выполнении плана проведения аудиторских мероприятий:</w:t>
            </w:r>
          </w:p>
          <w:p w:rsidR="00496B25" w:rsidRPr="009504B1" w:rsidRDefault="00DD09D2" w:rsidP="00DD09D2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 xml:space="preserve">План внутреннего финансового аудита на 2023 </w:t>
            </w:r>
            <w:r w:rsidR="00496B25" w:rsidRPr="009504B1">
              <w:t>утвержден</w:t>
            </w:r>
            <w:r w:rsidRPr="009504B1">
              <w:t xml:space="preserve"> заведующим финансовым отделом Администрации Орловского района 29.12.2022 года</w:t>
            </w:r>
            <w:r w:rsidR="00496B25" w:rsidRPr="009504B1">
              <w:t>, в которы</w:t>
            </w:r>
            <w:r w:rsidRPr="009504B1">
              <w:t>й</w:t>
            </w:r>
            <w:r w:rsidR="00496B25" w:rsidRPr="009504B1">
              <w:t xml:space="preserve"> были включены </w:t>
            </w:r>
            <w:r w:rsidRPr="009504B1">
              <w:t>два</w:t>
            </w:r>
            <w:r w:rsidR="00496B25" w:rsidRPr="009504B1">
              <w:t xml:space="preserve"> аудиторских мероприятия в отношении </w:t>
            </w:r>
            <w:r w:rsidRPr="009504B1">
              <w:t>структурных подразделений финансового отдела Администрации Орловского района (далее – финансовый отдел)</w:t>
            </w:r>
            <w:r w:rsidR="00496B25" w:rsidRPr="009504B1">
              <w:t xml:space="preserve">. В течение отчетного года изменений в план </w:t>
            </w:r>
            <w:r w:rsidRPr="009504B1">
              <w:t xml:space="preserve">внутреннего финансового </w:t>
            </w:r>
            <w:r w:rsidR="00496B25" w:rsidRPr="009504B1">
              <w:t>аудит</w:t>
            </w:r>
            <w:r w:rsidRPr="009504B1">
              <w:t>а</w:t>
            </w:r>
            <w:r w:rsidR="00496B25" w:rsidRPr="009504B1">
              <w:t xml:space="preserve"> не вносилось. Все плановые мероприятия проведены.</w:t>
            </w:r>
          </w:p>
          <w:tbl>
            <w:tblPr>
              <w:tblW w:w="113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42"/>
              <w:gridCol w:w="1503"/>
              <w:gridCol w:w="3108"/>
              <w:gridCol w:w="2279"/>
              <w:gridCol w:w="2268"/>
              <w:gridCol w:w="1559"/>
            </w:tblGrid>
            <w:tr w:rsidR="00CA6D1B" w:rsidRPr="009504B1" w:rsidTr="00CA6D1B">
              <w:trPr>
                <w:cantSplit/>
                <w:trHeight w:val="1037"/>
              </w:trPr>
              <w:tc>
                <w:tcPr>
                  <w:tcW w:w="11359" w:type="dxa"/>
                  <w:gridSpan w:val="6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Информация </w:t>
                  </w:r>
                </w:p>
                <w:p w:rsidR="00786AD9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 выполнении плана </w:t>
                  </w:r>
                  <w:r w:rsidR="00786AD9"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проведения</w:t>
                  </w:r>
                  <w:r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аудит</w:t>
                  </w:r>
                  <w:r w:rsidR="00786AD9"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орских</w:t>
                  </w:r>
                  <w:r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86AD9"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мероприятий </w:t>
                  </w:r>
                </w:p>
                <w:p w:rsidR="00CA6D1B" w:rsidRPr="009504B1" w:rsidRDefault="00CA6D1B" w:rsidP="00786AD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9504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финансового отдела Администрации Орловского района на 2023 год</w:t>
                  </w:r>
                </w:p>
              </w:tc>
            </w:tr>
            <w:tr w:rsidR="00414336" w:rsidRPr="009504B1" w:rsidTr="00414336">
              <w:trPr>
                <w:cantSplit/>
                <w:trHeight w:val="1037"/>
              </w:trPr>
              <w:tc>
                <w:tcPr>
                  <w:tcW w:w="64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5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786AD9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</w:t>
                  </w:r>
                  <w:r w:rsidR="00CA6D1B"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бъект</w:t>
                  </w:r>
                </w:p>
                <w:p w:rsidR="00CA6D1B" w:rsidRPr="009504B1" w:rsidRDefault="00786AD9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бюджетной процедуры</w:t>
                  </w:r>
                </w:p>
              </w:tc>
              <w:tc>
                <w:tcPr>
                  <w:tcW w:w="31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аудиторского мероприятия</w:t>
                  </w:r>
                </w:p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786AD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Информация по результатам </w:t>
                  </w:r>
                  <w:r w:rsidR="00786AD9"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 аудиторских мероприятий</w:t>
                  </w: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подтверждающая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 выполнении</w:t>
                  </w:r>
                </w:p>
              </w:tc>
            </w:tr>
            <w:tr w:rsidR="00414336" w:rsidRPr="009504B1" w:rsidTr="00414336">
              <w:trPr>
                <w:cantSplit/>
                <w:trHeight w:val="598"/>
              </w:trPr>
              <w:tc>
                <w:tcPr>
                  <w:tcW w:w="64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надежности осуществляемого внутреннего финансового контроля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достоверность (недостоверность) сформированной бюджетной отчетности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14336" w:rsidRPr="009504B1" w:rsidTr="00414336">
              <w:trPr>
                <w:cantSplit/>
                <w:trHeight w:val="1204"/>
              </w:trPr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jc w:val="center"/>
                    <w:rPr>
                      <w:sz w:val="20"/>
                      <w:szCs w:val="20"/>
                    </w:rPr>
                  </w:pPr>
                  <w:r w:rsidRPr="009504B1">
                    <w:rPr>
                      <w:sz w:val="20"/>
                      <w:szCs w:val="20"/>
                    </w:rPr>
                    <w:t xml:space="preserve">Сектор учета </w:t>
                  </w:r>
                </w:p>
                <w:p w:rsidR="00CA6D1B" w:rsidRPr="009504B1" w:rsidRDefault="00CA6D1B" w:rsidP="00EE70E9">
                  <w:pPr>
                    <w:jc w:val="center"/>
                    <w:rPr>
                      <w:sz w:val="20"/>
                      <w:szCs w:val="20"/>
                    </w:rPr>
                  </w:pPr>
                  <w:r w:rsidRPr="009504B1">
                    <w:rPr>
                      <w:sz w:val="20"/>
                      <w:szCs w:val="20"/>
                    </w:rPr>
                    <w:t>и отчетности</w:t>
                  </w:r>
                </w:p>
              </w:tc>
              <w:tc>
                <w:tcPr>
                  <w:tcW w:w="3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786AD9" w:rsidP="00EE70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9504B1">
                    <w:rPr>
                      <w:sz w:val="20"/>
                      <w:szCs w:val="20"/>
                    </w:rPr>
                    <w:t>Подтверждение достоверности годовой бюджетной отчетности финансового отдела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за 2023 год</w:t>
                  </w:r>
                </w:p>
              </w:tc>
              <w:tc>
                <w:tcPr>
                  <w:tcW w:w="2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504B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Внутренний финансовый контроль считается надежным, оценивается как «положительный».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Бюджетная отчетность достоверна, является полной </w:t>
                  </w:r>
                </w:p>
                <w:p w:rsidR="00CA6D1B" w:rsidRPr="009504B1" w:rsidRDefault="00CA6D1B" w:rsidP="00EE70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соответствует качественным характеристикам, установленным приказом Министерства финансов Российской Федерации от 31.12.2016 № 256н.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</w:t>
                  </w:r>
                </w:p>
              </w:tc>
            </w:tr>
            <w:tr w:rsidR="00414336" w:rsidRPr="009504B1" w:rsidTr="00414336">
              <w:trPr>
                <w:cantSplit/>
                <w:trHeight w:val="1204"/>
              </w:trPr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jc w:val="center"/>
                    <w:rPr>
                      <w:sz w:val="20"/>
                      <w:szCs w:val="20"/>
                    </w:rPr>
                  </w:pPr>
                  <w:r w:rsidRPr="009504B1">
                    <w:rPr>
                      <w:sz w:val="20"/>
                      <w:szCs w:val="20"/>
                    </w:rPr>
                    <w:t xml:space="preserve">Сектор учета </w:t>
                  </w:r>
                </w:p>
                <w:p w:rsidR="00CA6D1B" w:rsidRPr="009504B1" w:rsidRDefault="00CA6D1B" w:rsidP="00EE70E9">
                  <w:pPr>
                    <w:jc w:val="center"/>
                    <w:rPr>
                      <w:sz w:val="20"/>
                      <w:szCs w:val="20"/>
                    </w:rPr>
                  </w:pPr>
                  <w:r w:rsidRPr="009504B1">
                    <w:rPr>
                      <w:sz w:val="20"/>
                      <w:szCs w:val="20"/>
                    </w:rPr>
                    <w:t>и отчетности</w:t>
                  </w:r>
                </w:p>
              </w:tc>
              <w:tc>
                <w:tcPr>
                  <w:tcW w:w="3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D1B" w:rsidRPr="009504B1" w:rsidRDefault="00786AD9" w:rsidP="00EE70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504B1">
                    <w:rPr>
                      <w:sz w:val="20"/>
                      <w:szCs w:val="20"/>
                    </w:rPr>
                    <w:t>Оценка соблюдения установленных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требований к закупкам товаров, работ и услуг для административно-хозяйственного и материально-технического обеспечения деятельности финансового отдела</w:t>
                  </w:r>
                </w:p>
              </w:tc>
              <w:tc>
                <w:tcPr>
                  <w:tcW w:w="2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504B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Внутренний финансовый контроль считается надежным, оценивается как «положительный».</w:t>
                  </w:r>
                </w:p>
                <w:p w:rsidR="00CA6D1B" w:rsidRPr="009504B1" w:rsidRDefault="00CA6D1B" w:rsidP="00EE70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D1B" w:rsidRPr="009504B1" w:rsidRDefault="00CA6D1B" w:rsidP="00EE70E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0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</w:t>
                  </w:r>
                </w:p>
              </w:tc>
            </w:tr>
          </w:tbl>
          <w:p w:rsidR="00CA6D1B" w:rsidRPr="009504B1" w:rsidRDefault="00CA6D1B" w:rsidP="00DD09D2">
            <w:pPr>
              <w:spacing w:before="100" w:beforeAutospacing="1" w:after="100" w:afterAutospacing="1"/>
              <w:ind w:firstLine="736"/>
              <w:jc w:val="both"/>
            </w:pP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t>(количество плановых аудиторских мероприятий, информация о внесении изменений в план проведения аудиторских мероприятий в течение отчетного финансового года, а в случае невыполнения плана – информация о причинах его невыполнения)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2. Информация о количестве и темах, проведенных внеплановых аудиторских мероприятий: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t>Внеплановых аудиторских мероприятий не проводилось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t>(при наличии)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lastRenderedPageBreak/>
              <w:t>3. Информация о степени надежности внутреннего финансового контроля: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 xml:space="preserve">По результатам изучения и анализа организации, выполнения бюджетных процедур учета и отчетности по результатам аудиторских мероприятий, проведенных в 2023 году, определено, что </w:t>
            </w:r>
            <w:r w:rsidR="00DD09D2" w:rsidRPr="009504B1">
              <w:t>финансовым отделом</w:t>
            </w:r>
            <w:r w:rsidRPr="009504B1">
              <w:t>, в целом, осуществляется надежный внутренний финансовый контроль бюджетных полномочий: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>требования Учетной политики, определяющей порядок организации (обеспечения выполнения), выполнения бюджетных процедур учета и отчетности, являются актуальными, в основном, соответствуют требованиям, установленным правовым актам, регулирующим бюджетные правоотношения, и указанные требования соблюдаются субъектами бюджетных процедур в полной мере;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proofErr w:type="gramStart"/>
            <w:r w:rsidRPr="009504B1">
              <w:t>ошибки и недостатки в учете выявляются субъектами бюджетных процедур в ходе совершения контрольных действий, своевременно устраняются, в том числе устраняются причины и условия допущенных ошибок, нарушений и недостатков, также субъектами бюджетных процедур подтверждается законность, целесообразность совершения операций (действий) по выполнению бюджетных процедур учета и отчетности, в том числе полнота и достоверность данных, используемых для совершения этих операций (действий);</w:t>
            </w:r>
            <w:proofErr w:type="gramEnd"/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>меры по минимизации (устранению) бюджетных рисков, в том числе содержащиеся в реестре бюджетных рисков контрольные действия, выполняются, являются достаточными и соразмерными выявленным рискам, позволяют их минимизировать;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proofErr w:type="gramStart"/>
            <w:r w:rsidRPr="009504B1">
              <w:t>права доступа пользователей (субъектов бюджетных процедур) к базам данных, вводу и выводу информации из прикладных программных средств и информационных ресурсов, обеспечивающих исполнение бюджетных полномочий по ведению бюджетного учета и составлению, представлению и утверждению бюджетной отчетности, регламентированы и разграничены, также обеспечивается предотвращение повреждения и потери данных, несанкционированного доступа и внесения изменений (удаления данных) в этих базах данных, прикладных программных средствах и</w:t>
            </w:r>
            <w:proofErr w:type="gramEnd"/>
            <w:r w:rsidRPr="009504B1">
              <w:t xml:space="preserve"> информационных </w:t>
            </w:r>
            <w:proofErr w:type="gramStart"/>
            <w:r w:rsidRPr="009504B1">
              <w:t>ресурсах</w:t>
            </w:r>
            <w:proofErr w:type="gramEnd"/>
            <w:r w:rsidRPr="009504B1">
              <w:t>;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>в части исполнения бюджетных полномочий по ведению бюджетного учета и составлению, представлению и утверждению бюджетной отчетности достигнуты высокие показатели качества финансового менеджмента, определяемые в соответствии с порядком проведения мониторинга качества финансового менеджмента, предусмотренным Бюджетным кодексом Российской Федерации.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4. </w:t>
            </w:r>
            <w:proofErr w:type="gramStart"/>
            <w:r w:rsidRPr="009504B1">
              <w:rPr>
                <w:b/>
                <w:bCs/>
              </w:rPr>
              <w:t>Информация о достоверности (недостоверности) сформированной бюджетной отчетности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 соответствии с абзацем тридцать первым статьи 165 и пунктом 1 статьи 264</w:t>
            </w:r>
            <w:r w:rsidRPr="009504B1">
              <w:rPr>
                <w:b/>
                <w:bCs/>
                <w:vertAlign w:val="superscript"/>
              </w:rPr>
              <w:t>1</w:t>
            </w:r>
            <w:r w:rsidRPr="009504B1">
              <w:rPr>
                <w:b/>
                <w:bCs/>
              </w:rPr>
              <w:t> Бюджетного кодекса Российской Федерации, а также правовыми актами Правительства Ростовской области, принятыми в соответствии с пунктом 5 статьи</w:t>
            </w:r>
            <w:proofErr w:type="gramEnd"/>
            <w:r w:rsidRPr="009504B1">
              <w:rPr>
                <w:b/>
                <w:bCs/>
              </w:rPr>
              <w:t xml:space="preserve"> </w:t>
            </w:r>
            <w:proofErr w:type="gramStart"/>
            <w:r w:rsidRPr="009504B1">
              <w:rPr>
                <w:b/>
                <w:bCs/>
              </w:rPr>
              <w:t>264</w:t>
            </w:r>
            <w:r w:rsidRPr="009504B1">
              <w:rPr>
                <w:b/>
                <w:bCs/>
                <w:vertAlign w:val="superscript"/>
              </w:rPr>
              <w:t>1</w:t>
            </w:r>
            <w:r w:rsidRPr="009504B1">
              <w:rPr>
                <w:b/>
                <w:bCs/>
              </w:rPr>
              <w:t> Бюджетного кодекса Российской Федерации, или о наличии фактов и (или) признаков, влияющих на 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 соответствии с абзацем тридцать первым статьи 165 и пунктом 1 статьи 264</w:t>
            </w:r>
            <w:r w:rsidRPr="009504B1">
              <w:rPr>
                <w:b/>
                <w:bCs/>
                <w:vertAlign w:val="superscript"/>
              </w:rPr>
              <w:t>1</w:t>
            </w:r>
            <w:r w:rsidRPr="009504B1">
              <w:rPr>
                <w:b/>
                <w:bCs/>
              </w:rPr>
              <w:t> Бюджетного кодекса Российской Федерации:</w:t>
            </w:r>
            <w:proofErr w:type="gramEnd"/>
          </w:p>
          <w:p w:rsidR="00496B25" w:rsidRPr="009504B1" w:rsidRDefault="00496B25" w:rsidP="0048011D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 xml:space="preserve">Субъектом внутреннего финансового аудита не выявлено фактов и (или) признаков, которые оказывают или могут оказать существенное влияние на достоверность бюджетной отчетности за 2023 год и порядок ведения бюджетного учета. </w:t>
            </w:r>
            <w:proofErr w:type="gramStart"/>
            <w:r w:rsidRPr="009504B1">
              <w:t xml:space="preserve">По мнению субъекта внутреннего финансового аудита, индивидуальная и консолидированная бюджетная отчетность </w:t>
            </w:r>
            <w:r w:rsidR="0048011D" w:rsidRPr="009504B1">
              <w:t>финансового отдела</w:t>
            </w:r>
            <w:r w:rsidRPr="009504B1">
              <w:t xml:space="preserve"> на 01.01.2024 г. является достоверной во всех существенных отношениях, порядок ведения бюджетного учета во всех существенных отношениях соответствует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документам единой учетной политики.</w:t>
            </w:r>
            <w:proofErr w:type="gramEnd"/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9504B1" w:rsidRPr="00063F63" w:rsidRDefault="009504B1" w:rsidP="00932C94">
            <w:pPr>
              <w:spacing w:before="100" w:beforeAutospacing="1" w:after="100" w:afterAutospacing="1"/>
              <w:ind w:firstLine="736"/>
              <w:rPr>
                <w:b/>
                <w:bCs/>
              </w:rPr>
            </w:pP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lastRenderedPageBreak/>
              <w:t>5. Информация о качестве финансового менеджмента:</w:t>
            </w:r>
          </w:p>
          <w:p w:rsidR="00CB5D9B" w:rsidRPr="009504B1" w:rsidRDefault="00CB5D9B" w:rsidP="00CB5D9B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proofErr w:type="gramStart"/>
            <w:r w:rsidRPr="009504B1">
              <w:rPr>
                <w:b w:val="0"/>
                <w:sz w:val="24"/>
              </w:rPr>
              <w:t xml:space="preserve">Годовой мониторинг качества финансового менеджмента, осуществляемого финансовым отделом Администрации Орловского района в отношении главных </w:t>
            </w:r>
            <w:r w:rsidR="0032262B">
              <w:rPr>
                <w:b w:val="0"/>
                <w:sz w:val="24"/>
              </w:rPr>
              <w:t>администраторов</w:t>
            </w:r>
            <w:r w:rsidR="00C70795">
              <w:rPr>
                <w:b w:val="0"/>
                <w:sz w:val="24"/>
              </w:rPr>
              <w:t xml:space="preserve"> (администраторов)</w:t>
            </w:r>
            <w:r w:rsidRPr="009504B1">
              <w:rPr>
                <w:b w:val="0"/>
                <w:sz w:val="24"/>
              </w:rPr>
              <w:t xml:space="preserve"> средств бюджета Орловского района за 2023 год проводился на основе показателей согласно приложению № 1 Порядка </w:t>
            </w:r>
            <w:r w:rsidRPr="009504B1">
              <w:rPr>
                <w:rFonts w:eastAsia="Calibri"/>
                <w:b w:val="0"/>
                <w:sz w:val="24"/>
                <w:lang w:eastAsia="en-US"/>
              </w:rPr>
              <w:t>проведения финансовым отделом Администрации Орловского района мониторинга качества финансового менеджмента</w:t>
            </w:r>
            <w:r w:rsidRPr="009504B1">
              <w:rPr>
                <w:b w:val="0"/>
                <w:sz w:val="24"/>
              </w:rPr>
              <w:t>, утвержденному приказом финансового отдела от 31.07.2023 г. № 25, по следующим блокам показателей:</w:t>
            </w:r>
            <w:proofErr w:type="gramEnd"/>
          </w:p>
          <w:p w:rsidR="00CB5D9B" w:rsidRPr="009504B1" w:rsidRDefault="00CB5D9B" w:rsidP="00CB5D9B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 среднесрочное финансовое планирование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87,1 баллов по 100 балльной шкале</w:t>
            </w:r>
            <w:r w:rsidRPr="009504B1">
              <w:rPr>
                <w:b w:val="0"/>
                <w:sz w:val="24"/>
              </w:rPr>
              <w:t>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 исполнение бюджета в части расходов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90,9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 исполнение бюджета по доходам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100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 учет и отчетность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92,5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 xml:space="preserve"> - контроль и аудит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93,43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 xml:space="preserve"> - исполнение судебных актов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100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 xml:space="preserve"> - кадровый потенциал финансового (финансового – экономического) подразделения ГРБС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93,2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 управление активами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100 баллов по 100 балльной шкале;</w:t>
            </w:r>
          </w:p>
          <w:p w:rsidR="00894592" w:rsidRPr="009504B1" w:rsidRDefault="00894592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b w:val="0"/>
                <w:sz w:val="24"/>
              </w:rPr>
              <w:t>-</w:t>
            </w:r>
            <w:r w:rsidR="00CB5D9B" w:rsidRPr="009504B1">
              <w:rPr>
                <w:b w:val="0"/>
                <w:sz w:val="24"/>
              </w:rPr>
              <w:t xml:space="preserve"> качество управления средствами федерального, областного, местных бюджетов в части целевых межбюджетных трансфертов, а также деятельностью муниципальных учреждений</w:t>
            </w:r>
            <w:r w:rsidRPr="009504B1">
              <w:rPr>
                <w:b w:val="0"/>
                <w:sz w:val="24"/>
              </w:rPr>
              <w:t xml:space="preserve"> -</w:t>
            </w:r>
            <w:r w:rsidRPr="009504B1">
              <w:rPr>
                <w:szCs w:val="28"/>
              </w:rPr>
              <w:t xml:space="preserve"> </w:t>
            </w:r>
            <w:r w:rsidRPr="009504B1">
              <w:rPr>
                <w:b w:val="0"/>
                <w:sz w:val="24"/>
              </w:rPr>
              <w:t>среднее значение баллов в целом по блоку 76,59 баллов по 100 балльной шкале;</w:t>
            </w:r>
          </w:p>
          <w:p w:rsidR="00894592" w:rsidRPr="009504B1" w:rsidRDefault="00CB5D9B" w:rsidP="00894592">
            <w:pPr>
              <w:pStyle w:val="ac"/>
              <w:ind w:firstLine="900"/>
              <w:jc w:val="both"/>
              <w:rPr>
                <w:b w:val="0"/>
                <w:sz w:val="24"/>
              </w:rPr>
            </w:pPr>
            <w:r w:rsidRPr="009504B1">
              <w:rPr>
                <w:sz w:val="24"/>
              </w:rPr>
              <w:t xml:space="preserve">- </w:t>
            </w:r>
            <w:r w:rsidRPr="009504B1">
              <w:rPr>
                <w:b w:val="0"/>
                <w:sz w:val="24"/>
              </w:rPr>
              <w:t>качество осуществления закупок товаров, работ и услуг для обеспечения муниципальных нужд</w:t>
            </w:r>
            <w:r w:rsidR="00894592" w:rsidRPr="009504B1">
              <w:rPr>
                <w:b w:val="0"/>
                <w:sz w:val="24"/>
              </w:rPr>
              <w:t xml:space="preserve"> -</w:t>
            </w:r>
            <w:r w:rsidR="00894592" w:rsidRPr="009504B1">
              <w:rPr>
                <w:szCs w:val="28"/>
              </w:rPr>
              <w:t xml:space="preserve"> </w:t>
            </w:r>
            <w:r w:rsidR="00894592" w:rsidRPr="009504B1">
              <w:rPr>
                <w:b w:val="0"/>
                <w:sz w:val="24"/>
              </w:rPr>
              <w:t>среднее значение баллов в целом по блоку 96,06 баллов по 100 балльной шкале.</w:t>
            </w:r>
          </w:p>
          <w:p w:rsidR="00ED1BC8" w:rsidRPr="00ED1BC8" w:rsidRDefault="00496B25" w:rsidP="00ED1BC8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 xml:space="preserve">В течение 2023 года </w:t>
            </w:r>
            <w:r w:rsidR="007B2942" w:rsidRPr="009504B1">
              <w:t>финансовым отделом</w:t>
            </w:r>
            <w:r w:rsidRPr="009504B1">
              <w:t xml:space="preserve"> принимались меры по повышению качества финансового менеджмента, в том числе мероприятия по усилению внутреннего финансового контроля и по минимизации бюджетных рисков. </w:t>
            </w:r>
            <w:r w:rsidR="00ED1BC8" w:rsidRPr="00ED1BC8">
              <w:t>Целевые значения показателей качества финансового менеджмента достигнуты.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lastRenderedPageBreak/>
              <w:t>(включая информацию о достижении (не</w:t>
            </w:r>
            <w:r w:rsidR="001F1F48" w:rsidRPr="001F1F48">
              <w:rPr>
                <w:sz w:val="20"/>
                <w:szCs w:val="20"/>
              </w:rPr>
              <w:t xml:space="preserve"> </w:t>
            </w:r>
            <w:r w:rsidRPr="009504B1">
              <w:rPr>
                <w:sz w:val="20"/>
                <w:szCs w:val="20"/>
              </w:rPr>
              <w:t>достижении) целевых значений показателей качества финансового менеджмента)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6. Информация о наиболее значимых нарушениях и (или) недостатках и принятых мерах по их устранению (при наличии), бюджетных рисках и их причинах:</w:t>
            </w:r>
          </w:p>
          <w:p w:rsidR="00496B25" w:rsidRPr="009504B1" w:rsidRDefault="00496B25" w:rsidP="0045010B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>По итогам про</w:t>
            </w:r>
            <w:r w:rsidR="008E72DC" w:rsidRPr="009504B1">
              <w:t>в</w:t>
            </w:r>
            <w:r w:rsidRPr="009504B1">
              <w:t>еденных в 2023 году аудиторских мероприятий нарушений бюджетного законодательства</w:t>
            </w:r>
            <w:r w:rsidR="0045010B" w:rsidRPr="009504B1">
              <w:t xml:space="preserve"> и законодательства в сфере закупок</w:t>
            </w:r>
            <w:r w:rsidRPr="009504B1">
              <w:t xml:space="preserve"> не выявлено, при выполнении отдельных бюджетных процедур недостатки</w:t>
            </w:r>
            <w:r w:rsidR="008E72DC" w:rsidRPr="009504B1">
              <w:t xml:space="preserve"> не обнаружены</w:t>
            </w:r>
            <w:r w:rsidRPr="009504B1">
              <w:t>, реестр бюджетных рисков</w:t>
            </w:r>
            <w:r w:rsidR="0045010B" w:rsidRPr="009504B1">
              <w:t xml:space="preserve"> актуализирован</w:t>
            </w:r>
            <w:r w:rsidRPr="009504B1">
              <w:t>.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7. Информация о принятых мерах по минимизации (устранению) бюджетных рисков:</w:t>
            </w:r>
          </w:p>
          <w:p w:rsidR="00496B25" w:rsidRPr="009504B1" w:rsidRDefault="00496B25" w:rsidP="0045010B">
            <w:pPr>
              <w:spacing w:before="100" w:beforeAutospacing="1" w:after="100" w:afterAutospacing="1"/>
              <w:ind w:firstLine="736"/>
              <w:jc w:val="both"/>
            </w:pPr>
            <w:proofErr w:type="gramStart"/>
            <w:r w:rsidRPr="009504B1">
              <w:t>С учетом выводов о степени надежности финансового контроля в </w:t>
            </w:r>
            <w:r w:rsidR="008E72DC" w:rsidRPr="009504B1">
              <w:t>финансовом отделе</w:t>
            </w:r>
            <w:r w:rsidRPr="009504B1">
              <w:t>, отсутствия реализованных бюджетных рисков в процессе выполнения бюджетных процедур бюджетного учета и отчетности, меры по минимизации бюджетных рисков направлены на поддержание достигнутого уровня обеспечения своевременного обнаружения бюджетных рисков, их пресечение и повышение экономности и результативности использования бюджетных средств, на проведение непрерывного процесса мониторинга изменений бюджетного законодательства и своевременное применение</w:t>
            </w:r>
            <w:proofErr w:type="gramEnd"/>
            <w:r w:rsidRPr="009504B1">
              <w:t xml:space="preserve"> таких изменений при исполнении бюджетных полномочий главного администратора бюджетных средств. 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8. </w:t>
            </w:r>
            <w:proofErr w:type="gramStart"/>
            <w:r w:rsidRPr="009504B1">
              <w:rPr>
                <w:b/>
                <w:bCs/>
              </w:rPr>
              <w:t>Информация о примерах (лучших практиках) организации (обеспечения</w:t>
            </w:r>
            <w:r w:rsidR="001F1F48" w:rsidRPr="001F1F48">
              <w:rPr>
                <w:b/>
                <w:bCs/>
              </w:rPr>
              <w:t xml:space="preserve"> </w:t>
            </w:r>
            <w:r w:rsidRPr="009504B1">
              <w:rPr>
                <w:b/>
                <w:bCs/>
              </w:rPr>
              <w:t xml:space="preserve"> выполнения), выполнения бюджетных процедур и (или) операций (действий) по выполнению бюджетных процедур:</w:t>
            </w:r>
            <w:proofErr w:type="gramEnd"/>
          </w:p>
        </w:tc>
      </w:tr>
      <w:tr w:rsidR="00496B25" w:rsidRPr="009504B1" w:rsidTr="008E72DC">
        <w:trPr>
          <w:trHeight w:val="151"/>
        </w:trPr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</w:pPr>
            <w:r w:rsidRPr="009504B1">
              <w:rPr>
                <w:b/>
                <w:bCs/>
              </w:rPr>
              <w:t>-</w:t>
            </w:r>
          </w:p>
        </w:tc>
      </w:tr>
      <w:tr w:rsidR="00496B25" w:rsidRPr="009504B1" w:rsidTr="00C70795">
        <w:trPr>
          <w:trHeight w:val="239"/>
        </w:trPr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lastRenderedPageBreak/>
              <w:t>(при наличии)</w:t>
            </w:r>
          </w:p>
        </w:tc>
      </w:tr>
      <w:tr w:rsidR="00496B25" w:rsidRPr="009504B1" w:rsidTr="00C70795">
        <w:trPr>
          <w:trHeight w:val="8723"/>
        </w:trPr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9. Информация о результатах мониторинга реализации мер по минимизации (устранению) бюджетных рисков:</w:t>
            </w:r>
          </w:p>
          <w:p w:rsidR="00F54FCA" w:rsidRPr="009504B1" w:rsidRDefault="00983149" w:rsidP="00F54FCA">
            <w:pPr>
              <w:ind w:firstLine="709"/>
              <w:jc w:val="both"/>
            </w:pPr>
            <w:r w:rsidRPr="009504B1">
              <w:t>А</w:t>
            </w:r>
            <w:r w:rsidR="00F54FCA" w:rsidRPr="009504B1">
              <w:t>удиторское мероприятие, проведенное в целях оценки достоверности бюджетной отчетности, состояния учета и отчетности по состоянию на 01.01.2024 года показало:</w:t>
            </w:r>
          </w:p>
          <w:p w:rsidR="00F54FCA" w:rsidRPr="009504B1" w:rsidRDefault="00F54FCA" w:rsidP="00F54FCA">
            <w:pPr>
              <w:ind w:firstLine="709"/>
              <w:jc w:val="both"/>
            </w:pPr>
            <w:r w:rsidRPr="009504B1">
              <w:t>соответствие учетной политики финансового отдела и порядка ведения бюджетного учета и отражения операций по исполнению бюджета на счетах бюджетного учета требованиям законодательства и единой методологии бюджетного учета, составления, представления и утверждения бюджетной отчетности;</w:t>
            </w:r>
          </w:p>
          <w:p w:rsidR="00F54FCA" w:rsidRPr="009504B1" w:rsidRDefault="00F54FCA" w:rsidP="00F54FCA">
            <w:pPr>
              <w:ind w:firstLine="709"/>
              <w:jc w:val="both"/>
            </w:pPr>
            <w:r w:rsidRPr="009504B1">
              <w:t>отсутствие отклонений в ходе пересчета и сопоставления показателей бюджетной отчетности финансового отдела, а также данных, содержащихся в регистрах бюджетного учета, первичных учетных документах финансового отдела.</w:t>
            </w:r>
          </w:p>
          <w:p w:rsidR="00F54FCA" w:rsidRPr="009504B1" w:rsidRDefault="00F54FCA" w:rsidP="00F54FCA">
            <w:pPr>
              <w:ind w:firstLine="709"/>
              <w:jc w:val="both"/>
              <w:rPr>
                <w:bCs/>
              </w:rPr>
            </w:pPr>
            <w:proofErr w:type="gramStart"/>
            <w:r w:rsidRPr="009504B1">
              <w:t>Результаты проведенного аудиторского мероприятия по вопросу документального оформления закупочных процедур на этапах планирования и осуществления закупок сектором учета и отчетности финансового отдела в 2023 году показали, что с</w:t>
            </w:r>
            <w:r w:rsidRPr="009504B1">
              <w:rPr>
                <w:rFonts w:eastAsiaTheme="minorHAnsi"/>
                <w:lang w:eastAsia="en-US"/>
              </w:rPr>
              <w:t xml:space="preserve">тепень соблюдения установленных законодательством о контрактной системе требований к исполнению полномочий по организации (обеспечению выполнения) и выполнению закупочных процедур, в том числе к операциям (действиям) по их выполнению </w:t>
            </w:r>
            <w:r w:rsidRPr="009504B1">
              <w:rPr>
                <w:bCs/>
              </w:rPr>
              <w:t>свидетельствует о высоком уровне организации</w:t>
            </w:r>
            <w:proofErr w:type="gramEnd"/>
            <w:r w:rsidRPr="009504B1">
              <w:rPr>
                <w:bCs/>
              </w:rPr>
              <w:t xml:space="preserve"> работы по данному направлению.</w:t>
            </w:r>
          </w:p>
          <w:p w:rsidR="00F54FCA" w:rsidRPr="009504B1" w:rsidRDefault="00F54FCA" w:rsidP="00F54FCA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9504B1">
              <w:t>При осуществлении операций по выполнению бюджетных процедур, являющихся объектами бюджетных рисков,</w:t>
            </w:r>
            <w:r w:rsidRPr="009504B1">
              <w:rPr>
                <w:rFonts w:eastAsiaTheme="minorHAnsi"/>
                <w:lang w:eastAsia="en-US"/>
              </w:rPr>
              <w:t xml:space="preserve"> внутренний финансовый контроль сектором</w:t>
            </w:r>
            <w:r w:rsidRPr="009504B1">
              <w:t xml:space="preserve"> учета и отчетности финансового отдела </w:t>
            </w:r>
            <w:r w:rsidRPr="009504B1">
              <w:rPr>
                <w:rFonts w:eastAsiaTheme="minorHAnsi"/>
                <w:lang w:eastAsia="en-US"/>
              </w:rPr>
              <w:t>осуществляется регулярно посредством самоконтроля и контроля по уровню подчиненности.</w:t>
            </w:r>
          </w:p>
          <w:p w:rsidR="00F54FCA" w:rsidRPr="009504B1" w:rsidRDefault="00F54FCA" w:rsidP="00F54FC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lang w:eastAsia="en-US"/>
              </w:rPr>
            </w:pPr>
            <w:r w:rsidRPr="009504B1">
              <w:rPr>
                <w:rFonts w:eastAsia="Arial Unicode MS"/>
                <w:lang w:eastAsia="en-US"/>
              </w:rPr>
              <w:t xml:space="preserve">Нарушений, недостатков и бюджетных рисков, не включенных в реестр бюджетных рисков </w:t>
            </w:r>
            <w:r w:rsidRPr="009504B1">
              <w:t>финансового отдела,</w:t>
            </w:r>
            <w:r w:rsidRPr="009504B1">
              <w:rPr>
                <w:rFonts w:eastAsia="Arial Unicode MS"/>
                <w:lang w:eastAsia="en-US"/>
              </w:rPr>
              <w:t xml:space="preserve"> не выявлено.</w:t>
            </w:r>
          </w:p>
          <w:p w:rsidR="00F54FCA" w:rsidRPr="009504B1" w:rsidRDefault="00F54FCA" w:rsidP="00F54FCA">
            <w:pPr>
              <w:pStyle w:val="ConsPlusNonformat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B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рекомендации: </w:t>
            </w:r>
          </w:p>
          <w:p w:rsidR="00F54FCA" w:rsidRPr="009504B1" w:rsidRDefault="00F54FCA" w:rsidP="00F54FCA">
            <w:pPr>
              <w:pStyle w:val="ConsPlusNonformat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B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совершенствованию автоматизированной формы ведения учета с применением программных продуктов, применение (использование) которых направлено на развитие внутреннего финансового контроля и обеспечение качественного и эффективного исполнения бюджетных процедур;</w:t>
            </w:r>
          </w:p>
          <w:p w:rsidR="00496B25" w:rsidRPr="009504B1" w:rsidRDefault="00F54FCA" w:rsidP="00F54FCA">
            <w:pPr>
              <w:spacing w:line="228" w:lineRule="auto"/>
              <w:ind w:firstLine="709"/>
              <w:jc w:val="both"/>
              <w:rPr>
                <w:sz w:val="18"/>
                <w:szCs w:val="18"/>
              </w:rPr>
            </w:pPr>
            <w:r w:rsidRPr="009504B1">
              <w:t xml:space="preserve">продолжить работу по совершенствованию процессов осуществления закупочных процедур </w:t>
            </w:r>
            <w:r w:rsidRPr="009504B1">
              <w:rPr>
                <w:rFonts w:eastAsia="Arial Unicode MS"/>
                <w:lang w:eastAsia="en-US"/>
              </w:rPr>
              <w:t>и обеспечению надежного внутреннего финансового контроля, включая его организацию и применение контрольных действий, позволяющих минимизировать бюджетные риски и предупреждать (не допускать) нарушения и (или) недостатки.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10. Описание событий, оказавших существенное влияние на организацию и осуществление внутреннего финансового аудита, а также на деятельность субъекта внутреннего финансового аудита:</w:t>
            </w:r>
          </w:p>
          <w:p w:rsidR="00561544" w:rsidRPr="009504B1" w:rsidRDefault="00496B25" w:rsidP="0056154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 xml:space="preserve">В соответствии с изменениями, внесенными в федеральные стандарты внутреннего финансового аудита, внесены изменения в Положение об организации и осуществления внутреннего финансового аудита в </w:t>
            </w:r>
            <w:r w:rsidR="003107A8" w:rsidRPr="009504B1">
              <w:t>финансовом отделе Администрации Орловского района</w:t>
            </w:r>
            <w:r w:rsidR="00355486" w:rsidRPr="009504B1">
              <w:t>, утвержденные</w:t>
            </w:r>
            <w:r w:rsidRPr="009504B1">
              <w:t xml:space="preserve"> </w:t>
            </w:r>
            <w:r w:rsidR="00355486" w:rsidRPr="009504B1">
              <w:t>финансовым отделом</w:t>
            </w:r>
            <w:r w:rsidRPr="009504B1">
              <w:t xml:space="preserve"> от </w:t>
            </w:r>
            <w:r w:rsidR="0045010B" w:rsidRPr="009504B1">
              <w:t>01</w:t>
            </w:r>
            <w:r w:rsidRPr="009504B1">
              <w:t>.0</w:t>
            </w:r>
            <w:r w:rsidR="0045010B" w:rsidRPr="009504B1">
              <w:t>3</w:t>
            </w:r>
            <w:r w:rsidRPr="009504B1">
              <w:t>.202</w:t>
            </w:r>
            <w:r w:rsidR="0045010B" w:rsidRPr="009504B1">
              <w:t>3</w:t>
            </w:r>
            <w:r w:rsidRPr="009504B1">
              <w:t xml:space="preserve"> № </w:t>
            </w:r>
            <w:r w:rsidR="0045010B" w:rsidRPr="009504B1">
              <w:t>9, от 29.12.2023 № 65</w:t>
            </w:r>
            <w:r w:rsidRPr="009504B1">
              <w:t>.</w:t>
            </w:r>
            <w:r w:rsidR="00561544" w:rsidRPr="009504B1">
              <w:t xml:space="preserve"> </w:t>
            </w:r>
            <w:r w:rsidR="00561544" w:rsidRPr="009504B1">
              <w:rPr>
                <w:bCs/>
              </w:rPr>
              <w:t xml:space="preserve">События, оказавшие существенное влияние на организацию и осуществление внутреннего финансового аудита, а также на деятельность финансового отдела </w:t>
            </w:r>
            <w:r w:rsidR="00561544" w:rsidRPr="009504B1">
              <w:t>в отчетном году отсутствовали.</w:t>
            </w:r>
          </w:p>
        </w:tc>
      </w:tr>
      <w:tr w:rsidR="00496B25" w:rsidRPr="009504B1" w:rsidTr="00FF3846">
        <w:trPr>
          <w:trHeight w:val="204"/>
        </w:trPr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t>(при наличии)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t>11. Обобщенная информация об осуществлении консультирования субъектов бюджетных процедур по вопросам, связанным с совершенствованием организации внутреннего финансового контроля, повышением качества финансового менеджмента:</w:t>
            </w:r>
          </w:p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both"/>
            </w:pPr>
            <w:r w:rsidRPr="009504B1">
              <w:t>Консультации субъектов бюджетных процедур в отчетном году не проводились.</w:t>
            </w:r>
          </w:p>
        </w:tc>
      </w:tr>
      <w:tr w:rsidR="00496B25" w:rsidRPr="009504B1" w:rsidTr="00C1433C">
        <w:trPr>
          <w:trHeight w:val="6051"/>
        </w:trPr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</w:pPr>
            <w:r w:rsidRPr="009504B1">
              <w:rPr>
                <w:b/>
                <w:bCs/>
              </w:rPr>
              <w:lastRenderedPageBreak/>
              <w:t>12. Сведения о субъекте внутреннего финансового аудита:</w:t>
            </w:r>
          </w:p>
          <w:p w:rsidR="00983149" w:rsidRPr="009504B1" w:rsidRDefault="00983149" w:rsidP="00983149">
            <w:pPr>
              <w:pStyle w:val="aa"/>
              <w:ind w:firstLine="567"/>
              <w:jc w:val="both"/>
            </w:pPr>
            <w:r w:rsidRPr="009504B1">
              <w:t xml:space="preserve">Внутренний финансовый аудит в финансовом отделе осуществляется </w:t>
            </w:r>
            <w:r w:rsidR="00A02675" w:rsidRPr="00A02675">
              <w:t>ведущим специалистом</w:t>
            </w:r>
            <w:r w:rsidR="00A02675">
              <w:t xml:space="preserve"> по контролю</w:t>
            </w:r>
            <w:r w:rsidRPr="009504B1">
              <w:t>, наделенным полномочиями по осуществлению внутреннего финансового аудита (далее – субъект внутреннего финансового аудита, уполномоченное должностное лицо), на основе принципа функциональной независимости.</w:t>
            </w:r>
          </w:p>
          <w:p w:rsidR="00983149" w:rsidRPr="009504B1" w:rsidRDefault="00983149" w:rsidP="00983149">
            <w:pPr>
              <w:pStyle w:val="aa"/>
              <w:ind w:firstLine="567"/>
              <w:jc w:val="both"/>
            </w:pPr>
            <w:r w:rsidRPr="009504B1">
              <w:t>Уполномоченное должностное лицо в части осуществления внутреннего финансового аудита в финансовом отделе подчиняются непосредственно заведующему финансовым отделом.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В целях обеспечения осуществления внутреннего финансового аудита, в том числе на основе принципа функциональной независимости, аудиторские мероприятия организует и осуществляет ведущий специалист по контролю, который: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имеет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в течение текущего и отчетного финансового года не принимал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не имеет родства с субъектами бюджетных процедур;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не имеет конфликта интересов.</w:t>
            </w:r>
          </w:p>
          <w:p w:rsidR="00983149" w:rsidRPr="009504B1" w:rsidRDefault="00983149" w:rsidP="00983149">
            <w:pPr>
              <w:pStyle w:val="a3"/>
              <w:shd w:val="clear" w:color="auto" w:fill="FFFFFF"/>
              <w:spacing w:after="0" w:line="228" w:lineRule="auto"/>
              <w:ind w:firstLine="567"/>
              <w:jc w:val="both"/>
            </w:pPr>
            <w:r w:rsidRPr="009504B1">
              <w:t>Таким образом, осуществление полномочий по внутреннему финансовому аудиту в финансовом отделе организовано в соответствии с требованиями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аудита».</w:t>
            </w:r>
          </w:p>
          <w:p w:rsidR="00496B25" w:rsidRPr="009504B1" w:rsidRDefault="00807C0F" w:rsidP="00561544">
            <w:pPr>
              <w:autoSpaceDE w:val="0"/>
              <w:autoSpaceDN w:val="0"/>
              <w:adjustRightInd w:val="0"/>
              <w:spacing w:line="223" w:lineRule="auto"/>
              <w:ind w:firstLine="567"/>
              <w:jc w:val="both"/>
            </w:pPr>
            <w:r w:rsidRPr="009504B1">
              <w:rPr>
                <w:bCs/>
              </w:rPr>
              <w:t>Ш</w:t>
            </w:r>
            <w:r w:rsidR="00983149" w:rsidRPr="009504B1">
              <w:rPr>
                <w:bCs/>
              </w:rPr>
              <w:t xml:space="preserve">татная численность </w:t>
            </w:r>
            <w:r w:rsidRPr="009504B1">
              <w:rPr>
                <w:bCs/>
              </w:rPr>
              <w:t>субъекта ВФА – отсутствует,</w:t>
            </w:r>
            <w:r w:rsidR="00983149" w:rsidRPr="009504B1">
              <w:rPr>
                <w:bCs/>
              </w:rPr>
              <w:t xml:space="preserve"> фактическая численность</w:t>
            </w:r>
            <w:r w:rsidRPr="009504B1">
              <w:rPr>
                <w:bCs/>
              </w:rPr>
              <w:t xml:space="preserve"> субъекта ВФА</w:t>
            </w:r>
            <w:r w:rsidR="00983149" w:rsidRPr="009504B1">
              <w:rPr>
                <w:bCs/>
              </w:rPr>
              <w:t xml:space="preserve"> </w:t>
            </w:r>
            <w:r w:rsidRPr="009504B1">
              <w:rPr>
                <w:bCs/>
              </w:rPr>
              <w:t>–</w:t>
            </w:r>
            <w:r w:rsidR="00983149" w:rsidRPr="009504B1">
              <w:rPr>
                <w:bCs/>
              </w:rPr>
              <w:t xml:space="preserve"> 1</w:t>
            </w:r>
            <w:r w:rsidRPr="009504B1">
              <w:rPr>
                <w:bCs/>
              </w:rPr>
              <w:t xml:space="preserve"> </w:t>
            </w:r>
            <w:r w:rsidR="00561544" w:rsidRPr="009504B1">
              <w:rPr>
                <w:bCs/>
              </w:rPr>
              <w:t>ч</w:t>
            </w:r>
            <w:r w:rsidRPr="009504B1">
              <w:rPr>
                <w:bCs/>
              </w:rPr>
              <w:t>еловек</w:t>
            </w:r>
            <w:r w:rsidR="00561544" w:rsidRPr="009504B1">
              <w:rPr>
                <w:bCs/>
              </w:rPr>
              <w:t>.</w:t>
            </w:r>
            <w:r w:rsidR="00983149" w:rsidRPr="009504B1">
              <w:rPr>
                <w:bCs/>
              </w:rPr>
              <w:t xml:space="preserve"> </w:t>
            </w:r>
          </w:p>
        </w:tc>
      </w:tr>
      <w:tr w:rsidR="00496B25" w:rsidRPr="009504B1" w:rsidTr="00496B25">
        <w:tc>
          <w:tcPr>
            <w:tcW w:w="11624" w:type="dxa"/>
            <w:tcBorders>
              <w:top w:val="single" w:sz="4" w:space="0" w:color="ECF0F1"/>
              <w:left w:val="outset" w:sz="6" w:space="0" w:color="ECF0F1"/>
              <w:bottom w:val="single" w:sz="4" w:space="0" w:color="ECF0F1"/>
              <w:right w:val="outset" w:sz="6" w:space="0" w:color="ECF0F1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  <w:hideMark/>
          </w:tcPr>
          <w:p w:rsidR="00496B25" w:rsidRPr="009504B1" w:rsidRDefault="00496B25" w:rsidP="00932C94">
            <w:pPr>
              <w:spacing w:before="100" w:beforeAutospacing="1" w:after="100" w:afterAutospacing="1"/>
              <w:ind w:firstLine="736"/>
              <w:jc w:val="center"/>
              <w:rPr>
                <w:sz w:val="20"/>
                <w:szCs w:val="20"/>
              </w:rPr>
            </w:pPr>
            <w:r w:rsidRPr="009504B1">
              <w:rPr>
                <w:sz w:val="20"/>
                <w:szCs w:val="20"/>
              </w:rPr>
              <w:t>(в том числе информация о его подчиненности, штатной и фактической численности)</w:t>
            </w:r>
          </w:p>
        </w:tc>
      </w:tr>
    </w:tbl>
    <w:p w:rsidR="00496B25" w:rsidRPr="009504B1" w:rsidRDefault="00C1433C" w:rsidP="008E72DC">
      <w:pPr>
        <w:shd w:val="clear" w:color="auto" w:fill="FFFFFF"/>
        <w:spacing w:before="100" w:beforeAutospacing="1" w:after="100" w:afterAutospacing="1"/>
        <w:ind w:left="993"/>
      </w:pPr>
      <w:r w:rsidRPr="009504B1">
        <w:t>Ведущий специалист</w:t>
      </w:r>
      <w:r w:rsidR="00496B25" w:rsidRPr="009504B1">
        <w:br/>
      </w:r>
      <w:r w:rsidRPr="009504B1">
        <w:t>финансового отдела</w:t>
      </w:r>
      <w:r w:rsidR="00496B25" w:rsidRPr="009504B1">
        <w:br/>
      </w:r>
      <w:r w:rsidRPr="009504B1">
        <w:t>Администрации Орловского района</w:t>
      </w:r>
      <w:r w:rsidR="00496B25" w:rsidRPr="009504B1">
        <w:t xml:space="preserve">                  </w:t>
      </w:r>
      <w:r w:rsidR="008E72DC" w:rsidRPr="009504B1">
        <w:t xml:space="preserve">                                               </w:t>
      </w:r>
      <w:r w:rsidR="00496B25" w:rsidRPr="009504B1">
        <w:t xml:space="preserve">  </w:t>
      </w:r>
      <w:r w:rsidRPr="009504B1">
        <w:t>М</w:t>
      </w:r>
      <w:r w:rsidR="00496B25" w:rsidRPr="009504B1">
        <w:t>.</w:t>
      </w:r>
      <w:r w:rsidRPr="009504B1">
        <w:t>Е</w:t>
      </w:r>
      <w:r w:rsidR="00496B25" w:rsidRPr="009504B1">
        <w:t>.</w:t>
      </w:r>
      <w:r w:rsidRPr="009504B1">
        <w:t xml:space="preserve"> </w:t>
      </w:r>
      <w:proofErr w:type="spellStart"/>
      <w:r w:rsidRPr="009504B1">
        <w:t>Беличенко</w:t>
      </w:r>
      <w:proofErr w:type="spellEnd"/>
    </w:p>
    <w:p w:rsidR="00496B25" w:rsidRPr="009504B1" w:rsidRDefault="00C1433C" w:rsidP="008E72DC">
      <w:pPr>
        <w:shd w:val="clear" w:color="auto" w:fill="FFFFFF"/>
        <w:spacing w:before="100" w:beforeAutospacing="1" w:after="100" w:afterAutospacing="1"/>
        <w:ind w:left="993"/>
      </w:pPr>
      <w:r w:rsidRPr="009504B1">
        <w:t>0</w:t>
      </w:r>
      <w:r w:rsidR="00063F63">
        <w:rPr>
          <w:lang w:val="en-US"/>
        </w:rPr>
        <w:t>7</w:t>
      </w:r>
      <w:r w:rsidRPr="009504B1">
        <w:t xml:space="preserve"> </w:t>
      </w:r>
      <w:r w:rsidR="00496B25" w:rsidRPr="009504B1">
        <w:t xml:space="preserve"> марта 2024 года</w:t>
      </w:r>
    </w:p>
    <w:p w:rsidR="00496B25" w:rsidRPr="00C1433C" w:rsidRDefault="00496B25" w:rsidP="00496B25">
      <w:pPr>
        <w:ind w:left="-284" w:firstLine="1418"/>
        <w:jc w:val="center"/>
        <w:rPr>
          <w:sz w:val="28"/>
          <w:szCs w:val="28"/>
        </w:rPr>
      </w:pPr>
    </w:p>
    <w:sectPr w:rsidR="00496B25" w:rsidRPr="00C1433C" w:rsidSect="0045010B">
      <w:pgSz w:w="11906" w:h="16838"/>
      <w:pgMar w:top="284" w:right="282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936"/>
    <w:multiLevelType w:val="hybridMultilevel"/>
    <w:tmpl w:val="75629D7C"/>
    <w:lvl w:ilvl="0" w:tplc="99968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1E4093"/>
    <w:multiLevelType w:val="hybridMultilevel"/>
    <w:tmpl w:val="48846CBE"/>
    <w:lvl w:ilvl="0" w:tplc="76B464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8BF"/>
    <w:rsid w:val="000122A5"/>
    <w:rsid w:val="00015CCD"/>
    <w:rsid w:val="00023AAB"/>
    <w:rsid w:val="000254C3"/>
    <w:rsid w:val="00034243"/>
    <w:rsid w:val="000352DE"/>
    <w:rsid w:val="00036899"/>
    <w:rsid w:val="000410E6"/>
    <w:rsid w:val="000523F8"/>
    <w:rsid w:val="0005403F"/>
    <w:rsid w:val="00061C53"/>
    <w:rsid w:val="00063F63"/>
    <w:rsid w:val="00070687"/>
    <w:rsid w:val="00072560"/>
    <w:rsid w:val="000741C7"/>
    <w:rsid w:val="00096549"/>
    <w:rsid w:val="000B140D"/>
    <w:rsid w:val="000B144D"/>
    <w:rsid w:val="000B6352"/>
    <w:rsid w:val="000B7951"/>
    <w:rsid w:val="000C6B39"/>
    <w:rsid w:val="000D2F19"/>
    <w:rsid w:val="000E169F"/>
    <w:rsid w:val="000E7A08"/>
    <w:rsid w:val="000F5778"/>
    <w:rsid w:val="00111F08"/>
    <w:rsid w:val="00113698"/>
    <w:rsid w:val="001146C2"/>
    <w:rsid w:val="0011646D"/>
    <w:rsid w:val="0013316A"/>
    <w:rsid w:val="00133851"/>
    <w:rsid w:val="00135EDD"/>
    <w:rsid w:val="00137D4B"/>
    <w:rsid w:val="00143882"/>
    <w:rsid w:val="0014620F"/>
    <w:rsid w:val="00146351"/>
    <w:rsid w:val="00187062"/>
    <w:rsid w:val="00187A25"/>
    <w:rsid w:val="001A34D4"/>
    <w:rsid w:val="001B1D04"/>
    <w:rsid w:val="001D354D"/>
    <w:rsid w:val="001D4C3E"/>
    <w:rsid w:val="001F1F48"/>
    <w:rsid w:val="001F7E05"/>
    <w:rsid w:val="0020557E"/>
    <w:rsid w:val="00207700"/>
    <w:rsid w:val="00233619"/>
    <w:rsid w:val="00233630"/>
    <w:rsid w:val="00233B3C"/>
    <w:rsid w:val="00236577"/>
    <w:rsid w:val="00240D95"/>
    <w:rsid w:val="00241A11"/>
    <w:rsid w:val="002425D5"/>
    <w:rsid w:val="00244149"/>
    <w:rsid w:val="00255025"/>
    <w:rsid w:val="002553E9"/>
    <w:rsid w:val="0026669A"/>
    <w:rsid w:val="00275F5E"/>
    <w:rsid w:val="00290DA8"/>
    <w:rsid w:val="00294514"/>
    <w:rsid w:val="002971C4"/>
    <w:rsid w:val="002B41B7"/>
    <w:rsid w:val="002C3705"/>
    <w:rsid w:val="002D22CD"/>
    <w:rsid w:val="002F56BD"/>
    <w:rsid w:val="003107A8"/>
    <w:rsid w:val="0032262B"/>
    <w:rsid w:val="00326339"/>
    <w:rsid w:val="00330E34"/>
    <w:rsid w:val="003360E4"/>
    <w:rsid w:val="00340AB3"/>
    <w:rsid w:val="00355486"/>
    <w:rsid w:val="0036772C"/>
    <w:rsid w:val="0037434E"/>
    <w:rsid w:val="003B2041"/>
    <w:rsid w:val="003B54A6"/>
    <w:rsid w:val="003B59F2"/>
    <w:rsid w:val="003E0543"/>
    <w:rsid w:val="003E270A"/>
    <w:rsid w:val="003E2D16"/>
    <w:rsid w:val="00404331"/>
    <w:rsid w:val="00412CE6"/>
    <w:rsid w:val="00414336"/>
    <w:rsid w:val="00416A48"/>
    <w:rsid w:val="004174D1"/>
    <w:rsid w:val="0043793B"/>
    <w:rsid w:val="0045010B"/>
    <w:rsid w:val="00451D04"/>
    <w:rsid w:val="0045213D"/>
    <w:rsid w:val="004731C9"/>
    <w:rsid w:val="0048011D"/>
    <w:rsid w:val="00495FEC"/>
    <w:rsid w:val="00496B25"/>
    <w:rsid w:val="004A0C5C"/>
    <w:rsid w:val="004B5114"/>
    <w:rsid w:val="004B76C8"/>
    <w:rsid w:val="004C5B1F"/>
    <w:rsid w:val="004C7A4D"/>
    <w:rsid w:val="004D08D7"/>
    <w:rsid w:val="004E41CA"/>
    <w:rsid w:val="00500425"/>
    <w:rsid w:val="005118BF"/>
    <w:rsid w:val="00514A33"/>
    <w:rsid w:val="005171AD"/>
    <w:rsid w:val="005172B4"/>
    <w:rsid w:val="00523C1D"/>
    <w:rsid w:val="00560134"/>
    <w:rsid w:val="00561544"/>
    <w:rsid w:val="00573E5E"/>
    <w:rsid w:val="00582327"/>
    <w:rsid w:val="005840CE"/>
    <w:rsid w:val="005A18C0"/>
    <w:rsid w:val="005A317E"/>
    <w:rsid w:val="005C04B2"/>
    <w:rsid w:val="005C0A31"/>
    <w:rsid w:val="005C6214"/>
    <w:rsid w:val="005D6CC9"/>
    <w:rsid w:val="00606D7B"/>
    <w:rsid w:val="00612813"/>
    <w:rsid w:val="00620E96"/>
    <w:rsid w:val="006214FC"/>
    <w:rsid w:val="00636A39"/>
    <w:rsid w:val="0067213F"/>
    <w:rsid w:val="0069115B"/>
    <w:rsid w:val="00697D98"/>
    <w:rsid w:val="006B702A"/>
    <w:rsid w:val="007269AA"/>
    <w:rsid w:val="007501B7"/>
    <w:rsid w:val="00760D9A"/>
    <w:rsid w:val="007825B4"/>
    <w:rsid w:val="00786AD9"/>
    <w:rsid w:val="007B2942"/>
    <w:rsid w:val="007C2FF2"/>
    <w:rsid w:val="007D3FE9"/>
    <w:rsid w:val="007F3860"/>
    <w:rsid w:val="00807C0F"/>
    <w:rsid w:val="00832367"/>
    <w:rsid w:val="00837442"/>
    <w:rsid w:val="00840590"/>
    <w:rsid w:val="0084292F"/>
    <w:rsid w:val="0087414A"/>
    <w:rsid w:val="00893FD8"/>
    <w:rsid w:val="00894592"/>
    <w:rsid w:val="008A5068"/>
    <w:rsid w:val="008E3BBE"/>
    <w:rsid w:val="008E6B85"/>
    <w:rsid w:val="008E72DC"/>
    <w:rsid w:val="008F210D"/>
    <w:rsid w:val="008F595E"/>
    <w:rsid w:val="00922F32"/>
    <w:rsid w:val="00932C94"/>
    <w:rsid w:val="0094076C"/>
    <w:rsid w:val="009504B1"/>
    <w:rsid w:val="00962655"/>
    <w:rsid w:val="00983149"/>
    <w:rsid w:val="00983905"/>
    <w:rsid w:val="009A573E"/>
    <w:rsid w:val="009A57E6"/>
    <w:rsid w:val="009B30DE"/>
    <w:rsid w:val="009B6CE9"/>
    <w:rsid w:val="009C0453"/>
    <w:rsid w:val="009C21AB"/>
    <w:rsid w:val="009D03C0"/>
    <w:rsid w:val="009E06D8"/>
    <w:rsid w:val="009E46C8"/>
    <w:rsid w:val="009E4782"/>
    <w:rsid w:val="00A01240"/>
    <w:rsid w:val="00A02675"/>
    <w:rsid w:val="00A05870"/>
    <w:rsid w:val="00A10E75"/>
    <w:rsid w:val="00A2368C"/>
    <w:rsid w:val="00A261CB"/>
    <w:rsid w:val="00A35865"/>
    <w:rsid w:val="00A463D0"/>
    <w:rsid w:val="00A55B36"/>
    <w:rsid w:val="00A83687"/>
    <w:rsid w:val="00A871C8"/>
    <w:rsid w:val="00A87EA4"/>
    <w:rsid w:val="00A94B4F"/>
    <w:rsid w:val="00AA054C"/>
    <w:rsid w:val="00AA701C"/>
    <w:rsid w:val="00AC2CC2"/>
    <w:rsid w:val="00AC7202"/>
    <w:rsid w:val="00AE2754"/>
    <w:rsid w:val="00B112C2"/>
    <w:rsid w:val="00B12508"/>
    <w:rsid w:val="00B12CA4"/>
    <w:rsid w:val="00B1713D"/>
    <w:rsid w:val="00B201E6"/>
    <w:rsid w:val="00B20DFC"/>
    <w:rsid w:val="00B2461C"/>
    <w:rsid w:val="00B24C24"/>
    <w:rsid w:val="00B4301C"/>
    <w:rsid w:val="00B45FFC"/>
    <w:rsid w:val="00B511CB"/>
    <w:rsid w:val="00B57A9F"/>
    <w:rsid w:val="00B61627"/>
    <w:rsid w:val="00B644B0"/>
    <w:rsid w:val="00B644E0"/>
    <w:rsid w:val="00B72AFA"/>
    <w:rsid w:val="00B74FD2"/>
    <w:rsid w:val="00B757D3"/>
    <w:rsid w:val="00B7615A"/>
    <w:rsid w:val="00B860F6"/>
    <w:rsid w:val="00B92E81"/>
    <w:rsid w:val="00BB0762"/>
    <w:rsid w:val="00BB09A2"/>
    <w:rsid w:val="00BD0373"/>
    <w:rsid w:val="00BD4F49"/>
    <w:rsid w:val="00BD52CE"/>
    <w:rsid w:val="00BE126C"/>
    <w:rsid w:val="00C02ED8"/>
    <w:rsid w:val="00C03ED1"/>
    <w:rsid w:val="00C062E2"/>
    <w:rsid w:val="00C1433C"/>
    <w:rsid w:val="00C27B8A"/>
    <w:rsid w:val="00C42060"/>
    <w:rsid w:val="00C446E0"/>
    <w:rsid w:val="00C47609"/>
    <w:rsid w:val="00C5095B"/>
    <w:rsid w:val="00C52F8A"/>
    <w:rsid w:val="00C553F8"/>
    <w:rsid w:val="00C70795"/>
    <w:rsid w:val="00C74767"/>
    <w:rsid w:val="00C76F44"/>
    <w:rsid w:val="00C77142"/>
    <w:rsid w:val="00C834F2"/>
    <w:rsid w:val="00C86983"/>
    <w:rsid w:val="00C90297"/>
    <w:rsid w:val="00C90721"/>
    <w:rsid w:val="00C91DD3"/>
    <w:rsid w:val="00CA0055"/>
    <w:rsid w:val="00CA0F04"/>
    <w:rsid w:val="00CA6BF8"/>
    <w:rsid w:val="00CA6D1B"/>
    <w:rsid w:val="00CB3407"/>
    <w:rsid w:val="00CB5D9B"/>
    <w:rsid w:val="00CC4D99"/>
    <w:rsid w:val="00CE5275"/>
    <w:rsid w:val="00D06DD1"/>
    <w:rsid w:val="00D43945"/>
    <w:rsid w:val="00D45B56"/>
    <w:rsid w:val="00D501D9"/>
    <w:rsid w:val="00D55624"/>
    <w:rsid w:val="00D62C7D"/>
    <w:rsid w:val="00D632B7"/>
    <w:rsid w:val="00D668E3"/>
    <w:rsid w:val="00D72AB4"/>
    <w:rsid w:val="00D87303"/>
    <w:rsid w:val="00DA5480"/>
    <w:rsid w:val="00DB2AE1"/>
    <w:rsid w:val="00DB700A"/>
    <w:rsid w:val="00DD09D2"/>
    <w:rsid w:val="00DD2C01"/>
    <w:rsid w:val="00DD2E75"/>
    <w:rsid w:val="00DF31B3"/>
    <w:rsid w:val="00DF6DF7"/>
    <w:rsid w:val="00E05DEA"/>
    <w:rsid w:val="00E1292D"/>
    <w:rsid w:val="00E350BC"/>
    <w:rsid w:val="00E5104D"/>
    <w:rsid w:val="00E62FF4"/>
    <w:rsid w:val="00E82EC5"/>
    <w:rsid w:val="00E9459A"/>
    <w:rsid w:val="00E959E7"/>
    <w:rsid w:val="00EA390A"/>
    <w:rsid w:val="00EA477A"/>
    <w:rsid w:val="00EB40D3"/>
    <w:rsid w:val="00EB6DFF"/>
    <w:rsid w:val="00EC0C0A"/>
    <w:rsid w:val="00EC1669"/>
    <w:rsid w:val="00EC7C3F"/>
    <w:rsid w:val="00ED1BC8"/>
    <w:rsid w:val="00ED3289"/>
    <w:rsid w:val="00EE64EE"/>
    <w:rsid w:val="00EF15CE"/>
    <w:rsid w:val="00F073B0"/>
    <w:rsid w:val="00F111C1"/>
    <w:rsid w:val="00F16D3A"/>
    <w:rsid w:val="00F26524"/>
    <w:rsid w:val="00F42B58"/>
    <w:rsid w:val="00F44D89"/>
    <w:rsid w:val="00F50CC0"/>
    <w:rsid w:val="00F54FCA"/>
    <w:rsid w:val="00F63726"/>
    <w:rsid w:val="00F66522"/>
    <w:rsid w:val="00F769C9"/>
    <w:rsid w:val="00F9033A"/>
    <w:rsid w:val="00FB0E09"/>
    <w:rsid w:val="00FC558F"/>
    <w:rsid w:val="00FD7AB4"/>
    <w:rsid w:val="00FE1690"/>
    <w:rsid w:val="00FE39F6"/>
    <w:rsid w:val="00FF319E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B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7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8F210D"/>
    <w:pPr>
      <w:tabs>
        <w:tab w:val="left" w:pos="2984"/>
      </w:tabs>
      <w:suppressAutoHyphens/>
      <w:overflowPunct w:val="0"/>
      <w:spacing w:after="140" w:line="288" w:lineRule="auto"/>
      <w:jc w:val="center"/>
      <w:textAlignment w:val="baseline"/>
    </w:pPr>
    <w:rPr>
      <w:b/>
      <w:bCs/>
      <w:color w:val="00000A"/>
      <w:sz w:val="28"/>
    </w:rPr>
  </w:style>
  <w:style w:type="character" w:customStyle="1" w:styleId="a8">
    <w:name w:val="Основной текст Знак"/>
    <w:basedOn w:val="a0"/>
    <w:link w:val="a7"/>
    <w:rsid w:val="008F210D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Title">
    <w:name w:val="ConsPlusTitle"/>
    <w:rsid w:val="00F07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113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3E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6B25"/>
    <w:rPr>
      <w:b/>
      <w:bCs/>
    </w:rPr>
  </w:style>
  <w:style w:type="paragraph" w:styleId="ac">
    <w:name w:val="Title"/>
    <w:basedOn w:val="a"/>
    <w:link w:val="ad"/>
    <w:qFormat/>
    <w:rsid w:val="00CB5D9B"/>
    <w:pPr>
      <w:jc w:val="center"/>
    </w:pPr>
    <w:rPr>
      <w:b/>
      <w:bCs/>
      <w:snapToGrid w:val="0"/>
      <w:sz w:val="28"/>
    </w:rPr>
  </w:style>
  <w:style w:type="character" w:customStyle="1" w:styleId="ad">
    <w:name w:val="Название Знак"/>
    <w:basedOn w:val="a0"/>
    <w:link w:val="ac"/>
    <w:rsid w:val="00CB5D9B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8B5C-0EA6-4316-A303-8AA23021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10</cp:revision>
  <cp:lastPrinted>2024-03-20T07:00:00Z</cp:lastPrinted>
  <dcterms:created xsi:type="dcterms:W3CDTF">2024-03-21T10:54:00Z</dcterms:created>
  <dcterms:modified xsi:type="dcterms:W3CDTF">2024-03-25T06:54:00Z</dcterms:modified>
</cp:coreProperties>
</file>